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28" w:rsidRDefault="00B8077F" w:rsidP="00EB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417CB8" w:rsidRPr="00417CB8">
        <w:rPr>
          <w:rFonts w:ascii="Arial" w:hAnsi="Arial" w:cs="Arial"/>
          <w:b/>
          <w:bCs/>
          <w:sz w:val="28"/>
          <w:szCs w:val="28"/>
        </w:rPr>
        <w:t>AB-</w:t>
      </w:r>
      <w:r w:rsidR="0082163B">
        <w:rPr>
          <w:rFonts w:ascii="Arial" w:hAnsi="Arial" w:cs="Arial"/>
          <w:b/>
          <w:bCs/>
          <w:sz w:val="28"/>
          <w:szCs w:val="28"/>
        </w:rPr>
        <w:t>5</w:t>
      </w:r>
      <w:r w:rsidR="00417CB8" w:rsidRPr="00417CB8">
        <w:rPr>
          <w:rFonts w:ascii="Arial" w:hAnsi="Arial" w:cs="Arial"/>
          <w:b/>
          <w:bCs/>
          <w:sz w:val="28"/>
          <w:szCs w:val="28"/>
        </w:rPr>
        <w:t>:</w:t>
      </w:r>
      <w:r w:rsidR="00EB6E28">
        <w:rPr>
          <w:rFonts w:ascii="Arial" w:hAnsi="Arial" w:cs="Arial"/>
          <w:b/>
          <w:bCs/>
          <w:sz w:val="28"/>
          <w:szCs w:val="28"/>
        </w:rPr>
        <w:t xml:space="preserve"> </w:t>
      </w:r>
      <w:r w:rsidR="0082163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EB6E28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EB6E28">
        <w:rPr>
          <w:rFonts w:ascii="Arial" w:hAnsi="Arial" w:cs="Arial"/>
          <w:b/>
          <w:bCs/>
          <w:sz w:val="28"/>
          <w:szCs w:val="28"/>
        </w:rPr>
        <w:t xml:space="preserve"> „Nutzung“</w:t>
      </w:r>
    </w:p>
    <w:p w:rsidR="00EB6E28" w:rsidRPr="00EB6E28" w:rsidRDefault="00C3222C" w:rsidP="00EB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17CB8">
        <w:rPr>
          <w:rFonts w:ascii="Arial" w:hAnsi="Arial" w:cs="Arial"/>
          <w:b/>
          <w:bCs/>
          <w:sz w:val="28"/>
          <w:szCs w:val="28"/>
        </w:rPr>
        <w:t xml:space="preserve"> </w:t>
      </w:r>
      <w:r w:rsidR="00EB6E28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B8077F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EB6E28">
        <w:rPr>
          <w:rFonts w:ascii="Arial" w:hAnsi="Arial" w:cs="Arial"/>
          <w:b/>
          <w:bCs/>
          <w:sz w:val="28"/>
          <w:szCs w:val="28"/>
        </w:rPr>
        <w:t>U</w:t>
      </w:r>
      <w:r w:rsidR="00EB6E28" w:rsidRPr="00EB6E28">
        <w:rPr>
          <w:rFonts w:ascii="Arial" w:hAnsi="Arial" w:cs="Arial"/>
          <w:b/>
          <w:sz w:val="28"/>
          <w:szCs w:val="28"/>
        </w:rPr>
        <w:t>mweltdegradation durch Abbau nicht</w:t>
      </w:r>
      <w:r w:rsidR="00EB6E28">
        <w:rPr>
          <w:rFonts w:ascii="Arial" w:hAnsi="Arial" w:cs="Arial"/>
          <w:b/>
          <w:sz w:val="28"/>
          <w:szCs w:val="28"/>
        </w:rPr>
        <w:t xml:space="preserve"> </w:t>
      </w:r>
      <w:r w:rsidR="00EB6E28" w:rsidRPr="00EB6E28">
        <w:rPr>
          <w:rFonts w:ascii="Arial" w:hAnsi="Arial" w:cs="Arial"/>
          <w:b/>
          <w:sz w:val="28"/>
          <w:szCs w:val="28"/>
        </w:rPr>
        <w:t>erneuerbarer</w:t>
      </w:r>
    </w:p>
    <w:p w:rsidR="00EB6E28" w:rsidRDefault="00EB6E28" w:rsidP="00EB6E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B8077F">
        <w:rPr>
          <w:rFonts w:ascii="Arial" w:hAnsi="Arial" w:cs="Arial"/>
          <w:b/>
          <w:sz w:val="28"/>
          <w:szCs w:val="28"/>
        </w:rPr>
        <w:t xml:space="preserve">       </w:t>
      </w:r>
      <w:r w:rsidRPr="00EB6E28">
        <w:rPr>
          <w:rFonts w:ascii="Arial" w:hAnsi="Arial" w:cs="Arial"/>
          <w:b/>
          <w:sz w:val="28"/>
          <w:szCs w:val="28"/>
        </w:rPr>
        <w:t xml:space="preserve">Ressourcen: </w:t>
      </w:r>
      <w:r>
        <w:rPr>
          <w:rFonts w:ascii="Arial" w:hAnsi="Arial" w:cs="Arial"/>
          <w:b/>
          <w:sz w:val="28"/>
          <w:szCs w:val="28"/>
        </w:rPr>
        <w:t>„</w:t>
      </w:r>
      <w:proofErr w:type="spellStart"/>
      <w:r w:rsidRPr="00EB6E28">
        <w:rPr>
          <w:rFonts w:ascii="Arial" w:hAnsi="Arial" w:cs="Arial"/>
          <w:b/>
          <w:sz w:val="28"/>
          <w:szCs w:val="28"/>
        </w:rPr>
        <w:t>Katanga</w:t>
      </w:r>
      <w:proofErr w:type="spellEnd"/>
      <w:r w:rsidRPr="00EB6E28">
        <w:rPr>
          <w:rFonts w:ascii="Arial" w:hAnsi="Arial" w:cs="Arial"/>
          <w:b/>
          <w:sz w:val="28"/>
          <w:szCs w:val="28"/>
        </w:rPr>
        <w:t>-Syndrom</w:t>
      </w:r>
      <w:r>
        <w:rPr>
          <w:rFonts w:ascii="Arial" w:hAnsi="Arial" w:cs="Arial"/>
          <w:b/>
          <w:sz w:val="28"/>
          <w:szCs w:val="28"/>
        </w:rPr>
        <w:t>“</w:t>
      </w:r>
    </w:p>
    <w:p w:rsidR="0047008A" w:rsidRPr="00EB6E28" w:rsidRDefault="0047008A" w:rsidP="00EB6E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0180" w:rsidRPr="00790180" w:rsidRDefault="00EB6E28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B6E28">
        <w:rPr>
          <w:rFonts w:ascii="Arial" w:hAnsi="Arial" w:cs="Arial"/>
          <w:sz w:val="24"/>
          <w:szCs w:val="24"/>
        </w:rPr>
        <w:t xml:space="preserve">Unter dem Namen </w:t>
      </w:r>
      <w:proofErr w:type="spellStart"/>
      <w:r w:rsidRPr="00EB6E28">
        <w:rPr>
          <w:rFonts w:ascii="Arial" w:hAnsi="Arial" w:cs="Arial"/>
          <w:i/>
          <w:iCs/>
          <w:sz w:val="24"/>
          <w:szCs w:val="24"/>
        </w:rPr>
        <w:t>Katanga</w:t>
      </w:r>
      <w:proofErr w:type="spellEnd"/>
      <w:r w:rsidRPr="00EB6E28">
        <w:rPr>
          <w:rFonts w:ascii="Arial" w:hAnsi="Arial" w:cs="Arial"/>
          <w:i/>
          <w:iCs/>
          <w:sz w:val="24"/>
          <w:szCs w:val="24"/>
        </w:rPr>
        <w:t xml:space="preserve">-Syndrom </w:t>
      </w:r>
      <w:r w:rsidRPr="00EB6E28">
        <w:rPr>
          <w:rFonts w:ascii="Arial" w:hAnsi="Arial" w:cs="Arial"/>
          <w:sz w:val="24"/>
          <w:szCs w:val="24"/>
        </w:rPr>
        <w:t>werden die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Schäd</w:t>
      </w:r>
      <w:r w:rsidR="00AA173D">
        <w:rPr>
          <w:rFonts w:ascii="Arial" w:hAnsi="Arial" w:cs="Arial"/>
          <w:sz w:val="24"/>
          <w:szCs w:val="24"/>
        </w:rPr>
        <w:t>igungen der Umwelt zusammengefass</w:t>
      </w:r>
      <w:r w:rsidRPr="00EB6E28">
        <w:rPr>
          <w:rFonts w:ascii="Arial" w:hAnsi="Arial" w:cs="Arial"/>
          <w:sz w:val="24"/>
          <w:szCs w:val="24"/>
        </w:rPr>
        <w:t>t, die entstehen,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wenn ohne Rücksicht auf Bewahrung der natürlichen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Umgebung nicht-erneuerbare Ressourcen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über- oder untertage abgebaut werden.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Der Abbau nicht-erneuerbarer Ressourcen erfolgt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zwar meist nur temporär (Jahrzehnte), doch</w:t>
      </w:r>
      <w:r w:rsidR="00AA173D">
        <w:rPr>
          <w:rFonts w:ascii="Arial" w:hAnsi="Arial" w:cs="Arial"/>
          <w:sz w:val="24"/>
          <w:szCs w:val="24"/>
        </w:rPr>
        <w:t xml:space="preserve"> hinterläss</w:t>
      </w:r>
      <w:r w:rsidRPr="00EB6E28">
        <w:rPr>
          <w:rFonts w:ascii="Arial" w:hAnsi="Arial" w:cs="Arial"/>
          <w:sz w:val="24"/>
          <w:szCs w:val="24"/>
        </w:rPr>
        <w:t>t er in vielen Fällen dauerhafte, zum Teil irreversible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Umweltschäden. Es lassen sich dabei zwei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Erscheinungsformen unterscheiden: einerseits die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Umweltfolgen durch Toxizität der Stoffe (Freisetzung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von wenig Material mit hoher Gefährdung,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>etwa Quecksilber) und andererseits die morphologischen</w:t>
      </w:r>
      <w:r w:rsidR="00AA173D">
        <w:rPr>
          <w:rFonts w:ascii="Arial" w:hAnsi="Arial" w:cs="Arial"/>
          <w:sz w:val="24"/>
          <w:szCs w:val="24"/>
        </w:rPr>
        <w:t xml:space="preserve"> </w:t>
      </w:r>
      <w:r w:rsidRPr="00EB6E28">
        <w:rPr>
          <w:rFonts w:ascii="Arial" w:hAnsi="Arial" w:cs="Arial"/>
          <w:sz w:val="24"/>
          <w:szCs w:val="24"/>
        </w:rPr>
        <w:t xml:space="preserve">und energetischen Konsequenzen der </w:t>
      </w:r>
      <w:r w:rsidRPr="00790180">
        <w:rPr>
          <w:rFonts w:ascii="Arial" w:hAnsi="Arial" w:cs="Arial"/>
          <w:sz w:val="24"/>
          <w:szCs w:val="24"/>
        </w:rPr>
        <w:t>Ver</w:t>
      </w:r>
      <w:r w:rsidR="00790180" w:rsidRPr="00790180">
        <w:rPr>
          <w:rFonts w:ascii="Arial" w:hAnsi="Arial" w:cs="Arial"/>
          <w:sz w:val="24"/>
          <w:szCs w:val="24"/>
        </w:rPr>
        <w:t>schiebungen von großen Materialmassen im Zusammenhang</w:t>
      </w:r>
      <w:r w:rsidR="00790180">
        <w:rPr>
          <w:rFonts w:ascii="Arial" w:hAnsi="Arial" w:cs="Arial"/>
          <w:sz w:val="24"/>
          <w:szCs w:val="24"/>
        </w:rPr>
        <w:t xml:space="preserve"> </w:t>
      </w:r>
      <w:r w:rsidR="00790180" w:rsidRPr="00790180">
        <w:rPr>
          <w:rFonts w:ascii="Arial" w:hAnsi="Arial" w:cs="Arial"/>
          <w:sz w:val="24"/>
          <w:szCs w:val="24"/>
        </w:rPr>
        <w:t>mit dem Abbau sehr großer Rohstoffmengen</w:t>
      </w:r>
      <w:r w:rsidR="00790180">
        <w:rPr>
          <w:rFonts w:ascii="Arial" w:hAnsi="Arial" w:cs="Arial"/>
          <w:sz w:val="24"/>
          <w:szCs w:val="24"/>
        </w:rPr>
        <w:t xml:space="preserve"> </w:t>
      </w:r>
      <w:r w:rsidR="00790180" w:rsidRPr="00790180">
        <w:rPr>
          <w:rFonts w:ascii="Arial" w:hAnsi="Arial" w:cs="Arial"/>
          <w:sz w:val="24"/>
          <w:szCs w:val="24"/>
        </w:rPr>
        <w:t>(Kies, Braunkohle) oder sehr wertvoller, aber in</w:t>
      </w:r>
      <w:r w:rsidR="00790180">
        <w:rPr>
          <w:rFonts w:ascii="Arial" w:hAnsi="Arial" w:cs="Arial"/>
          <w:sz w:val="24"/>
          <w:szCs w:val="24"/>
        </w:rPr>
        <w:t xml:space="preserve"> </w:t>
      </w:r>
      <w:r w:rsidR="00790180" w:rsidRPr="00790180">
        <w:rPr>
          <w:rFonts w:ascii="Arial" w:hAnsi="Arial" w:cs="Arial"/>
          <w:sz w:val="24"/>
          <w:szCs w:val="24"/>
        </w:rPr>
        <w:t>hoher Dispersion vorliegenden Rohstoffen (etwa:</w:t>
      </w:r>
      <w:r w:rsidR="00790180">
        <w:rPr>
          <w:rFonts w:ascii="Arial" w:hAnsi="Arial" w:cs="Arial"/>
          <w:sz w:val="24"/>
          <w:szCs w:val="24"/>
        </w:rPr>
        <w:t xml:space="preserve"> </w:t>
      </w:r>
      <w:r w:rsidR="00790180" w:rsidRPr="00790180">
        <w:rPr>
          <w:rFonts w:ascii="Arial" w:hAnsi="Arial" w:cs="Arial"/>
          <w:sz w:val="24"/>
          <w:szCs w:val="24"/>
        </w:rPr>
        <w:t>Blindgestein bei Diamanten oder Bunt- und Edelmetallen).</w:t>
      </w:r>
    </w:p>
    <w:p w:rsidR="00790180" w:rsidRPr="00790180" w:rsidRDefault="00790180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90180">
        <w:rPr>
          <w:rFonts w:ascii="Arial" w:hAnsi="Arial" w:cs="Arial"/>
          <w:sz w:val="24"/>
          <w:szCs w:val="24"/>
        </w:rPr>
        <w:t>Typisch für das Syndrom sind die großflächige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Vernichtung natürlicher Ökosysteme bzw. kulturfähiger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Böden, was beim Tagebau in Entwicklungs</w:t>
      </w:r>
      <w:r>
        <w:rPr>
          <w:rFonts w:ascii="Arial" w:hAnsi="Arial" w:cs="Arial"/>
          <w:sz w:val="24"/>
          <w:szCs w:val="24"/>
        </w:rPr>
        <w:t xml:space="preserve">- </w:t>
      </w:r>
      <w:r w:rsidRPr="00790180">
        <w:rPr>
          <w:rFonts w:ascii="Arial" w:hAnsi="Arial" w:cs="Arial"/>
          <w:sz w:val="24"/>
          <w:szCs w:val="24"/>
        </w:rPr>
        <w:t>und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Schwellenländern besonders ausgeprägt ist,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während in fast allen Industrieländern die Zwischenlagerung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dieser Böden inzwischen gesetzlich vorgeschrieben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ist. Desweiteren treten Veränderungen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der Morphologie sowie Setzungserscheinungen der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Landoberfläche auf. Dies wiederum hat erhebliche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Auswirkungen auf hydrologische Prozesse wie den</w:t>
      </w:r>
      <w:r>
        <w:rPr>
          <w:rFonts w:ascii="Arial" w:hAnsi="Arial" w:cs="Arial"/>
          <w:sz w:val="24"/>
          <w:szCs w:val="24"/>
        </w:rPr>
        <w:t xml:space="preserve"> Oberflächenabfluss</w:t>
      </w:r>
      <w:r w:rsidRPr="00790180">
        <w:rPr>
          <w:rFonts w:ascii="Arial" w:hAnsi="Arial" w:cs="Arial"/>
          <w:sz w:val="24"/>
          <w:szCs w:val="24"/>
        </w:rPr>
        <w:t>, erhöhte Sedimentbelastung von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Flüssen und den Grundwasserspiegel, aber auch auf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die Bodenerosion. Die Freisetzung von toxischen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Stoffen führt zur Kontamination von Böden, Oberflächen-</w:t>
      </w:r>
    </w:p>
    <w:p w:rsidR="00790180" w:rsidRDefault="00790180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90180">
        <w:rPr>
          <w:rFonts w:ascii="Arial" w:hAnsi="Arial" w:cs="Arial"/>
          <w:sz w:val="24"/>
          <w:szCs w:val="24"/>
        </w:rPr>
        <w:t>und Grundwässern mit den entsprechenden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 xml:space="preserve">Auswirkungen auf die biologische Vielfalt. </w:t>
      </w:r>
    </w:p>
    <w:p w:rsidR="00790180" w:rsidRPr="00790180" w:rsidRDefault="00790180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90180">
        <w:rPr>
          <w:rFonts w:ascii="Arial" w:hAnsi="Arial" w:cs="Arial"/>
          <w:sz w:val="24"/>
          <w:szCs w:val="24"/>
        </w:rPr>
        <w:t>Die negativen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Folgen für die lokale Bevölkerung reichen von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schweren Gesundheitsschäden bis hin zu Vertreibung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oder Zwangsumsiedlung, z.B. von indigenen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Völkern im „Goldrausch-Gebiet“ des Amazonas.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 xml:space="preserve">Generell ist festzustellen, </w:t>
      </w:r>
      <w:r>
        <w:rPr>
          <w:rFonts w:ascii="Arial" w:hAnsi="Arial" w:cs="Arial"/>
          <w:sz w:val="24"/>
          <w:szCs w:val="24"/>
        </w:rPr>
        <w:t>dass</w:t>
      </w:r>
      <w:r w:rsidRPr="00790180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790180">
        <w:rPr>
          <w:rFonts w:ascii="Arial" w:hAnsi="Arial" w:cs="Arial"/>
          <w:i/>
          <w:iCs/>
          <w:sz w:val="24"/>
          <w:szCs w:val="24"/>
        </w:rPr>
        <w:t>Katanga</w:t>
      </w:r>
      <w:proofErr w:type="spellEnd"/>
      <w:r w:rsidRPr="00790180">
        <w:rPr>
          <w:rFonts w:ascii="Arial" w:hAnsi="Arial" w:cs="Arial"/>
          <w:i/>
          <w:iCs/>
          <w:sz w:val="24"/>
          <w:szCs w:val="24"/>
        </w:rPr>
        <w:t>-Syndrom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überall dort besonders intensiv wirkt, wo mangels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Kapital veraltete Bergbautechnologien mit geringer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Energieeffizienz und Rohstoffauswertung eingesetzt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werden.</w:t>
      </w:r>
    </w:p>
    <w:p w:rsidR="00790180" w:rsidRPr="00790180" w:rsidRDefault="00790180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90180">
        <w:rPr>
          <w:rFonts w:ascii="Arial" w:hAnsi="Arial" w:cs="Arial"/>
          <w:sz w:val="24"/>
          <w:szCs w:val="24"/>
        </w:rPr>
        <w:t>Diese Art der nicht-nachhaltigen Nutzung von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Rohstoffen ist weit verbreitet. Beispiele in Deutschland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sind Regionen mit ausgeprägtem Tagebau; wichtige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 xml:space="preserve">Brennpunkte des Erzabbaus sind u.a. </w:t>
      </w:r>
      <w:proofErr w:type="spellStart"/>
      <w:r w:rsidRPr="00790180">
        <w:rPr>
          <w:rFonts w:ascii="Arial" w:hAnsi="Arial" w:cs="Arial"/>
          <w:sz w:val="24"/>
          <w:szCs w:val="24"/>
        </w:rPr>
        <w:t>Irian</w:t>
      </w:r>
      <w:proofErr w:type="spellEnd"/>
      <w:r w:rsidRPr="0079018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0180">
        <w:rPr>
          <w:rFonts w:ascii="Arial" w:hAnsi="Arial" w:cs="Arial"/>
          <w:sz w:val="24"/>
          <w:szCs w:val="24"/>
        </w:rPr>
        <w:t>Jaya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 xml:space="preserve">in Indonesien, </w:t>
      </w:r>
      <w:proofErr w:type="spellStart"/>
      <w:r w:rsidRPr="00790180">
        <w:rPr>
          <w:rFonts w:ascii="Arial" w:hAnsi="Arial" w:cs="Arial"/>
          <w:sz w:val="24"/>
          <w:szCs w:val="24"/>
        </w:rPr>
        <w:t>Carajás</w:t>
      </w:r>
      <w:proofErr w:type="spellEnd"/>
      <w:r w:rsidRPr="00790180">
        <w:rPr>
          <w:rFonts w:ascii="Arial" w:hAnsi="Arial" w:cs="Arial"/>
          <w:sz w:val="24"/>
          <w:szCs w:val="24"/>
        </w:rPr>
        <w:t xml:space="preserve"> in Brasilien (Eisenerz,</w:t>
      </w:r>
      <w:r w:rsidR="0047008A"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Aluminium),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 xml:space="preserve">Bougainville in Papua-Neuguinea (Kupfer) und eben </w:t>
      </w:r>
      <w:proofErr w:type="spellStart"/>
      <w:r w:rsidRPr="00790180">
        <w:rPr>
          <w:rFonts w:ascii="Arial" w:hAnsi="Arial" w:cs="Arial"/>
          <w:sz w:val="24"/>
          <w:szCs w:val="24"/>
        </w:rPr>
        <w:t>Katanga</w:t>
      </w:r>
      <w:proofErr w:type="spellEnd"/>
      <w:r w:rsidRPr="007901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47008A" w:rsidRPr="00417CB8">
        <w:rPr>
          <w:rFonts w:ascii="Arial" w:hAnsi="Arial" w:cs="Arial"/>
          <w:sz w:val="24"/>
          <w:szCs w:val="24"/>
        </w:rPr>
        <w:t xml:space="preserve">Die Provinz </w:t>
      </w:r>
      <w:proofErr w:type="spellStart"/>
      <w:r w:rsidR="0047008A" w:rsidRPr="00417CB8">
        <w:rPr>
          <w:rFonts w:ascii="Arial" w:hAnsi="Arial" w:cs="Arial"/>
          <w:sz w:val="24"/>
          <w:szCs w:val="24"/>
        </w:rPr>
        <w:t>Katanga</w:t>
      </w:r>
      <w:proofErr w:type="spellEnd"/>
      <w:r w:rsidR="0047008A" w:rsidRPr="00417CB8">
        <w:rPr>
          <w:rFonts w:ascii="Arial" w:hAnsi="Arial" w:cs="Arial"/>
          <w:sz w:val="24"/>
          <w:szCs w:val="24"/>
        </w:rPr>
        <w:t xml:space="preserve"> (heutiger Name: </w:t>
      </w:r>
      <w:proofErr w:type="spellStart"/>
      <w:r w:rsidR="0047008A" w:rsidRPr="00417CB8">
        <w:rPr>
          <w:rFonts w:ascii="Arial" w:hAnsi="Arial" w:cs="Arial"/>
          <w:sz w:val="24"/>
          <w:szCs w:val="24"/>
        </w:rPr>
        <w:t>Shaba</w:t>
      </w:r>
      <w:proofErr w:type="spellEnd"/>
      <w:r w:rsidR="0047008A" w:rsidRPr="00417CB8">
        <w:rPr>
          <w:rFonts w:ascii="Arial" w:hAnsi="Arial" w:cs="Arial"/>
          <w:sz w:val="24"/>
          <w:szCs w:val="24"/>
        </w:rPr>
        <w:t>) im Südosten von Zaire ist bekannt als eines der reichsten Bergbaugebiete</w:t>
      </w:r>
      <w:r w:rsidR="0047008A">
        <w:rPr>
          <w:rFonts w:ascii="Arial" w:hAnsi="Arial" w:cs="Arial"/>
          <w:sz w:val="24"/>
          <w:szCs w:val="24"/>
        </w:rPr>
        <w:t xml:space="preserve"> </w:t>
      </w:r>
      <w:r w:rsidR="0047008A" w:rsidRPr="00417CB8">
        <w:rPr>
          <w:rFonts w:ascii="Arial" w:hAnsi="Arial" w:cs="Arial"/>
          <w:sz w:val="24"/>
          <w:szCs w:val="24"/>
        </w:rPr>
        <w:t>der Erde mit Vorkommen von Kupfer, Kobalt, Zinn, Uran, Mangan und Steinkohle. Der Abbau dieser Bodenschätze</w:t>
      </w:r>
      <w:r w:rsidR="0047008A">
        <w:rPr>
          <w:rFonts w:ascii="Arial" w:hAnsi="Arial" w:cs="Arial"/>
          <w:sz w:val="24"/>
          <w:szCs w:val="24"/>
        </w:rPr>
        <w:t xml:space="preserve"> </w:t>
      </w:r>
      <w:r w:rsidR="0047008A" w:rsidRPr="00417CB8">
        <w:rPr>
          <w:rFonts w:ascii="Arial" w:hAnsi="Arial" w:cs="Arial"/>
          <w:sz w:val="24"/>
          <w:szCs w:val="24"/>
        </w:rPr>
        <w:t xml:space="preserve">erfolgt überwiegend im Tagebau, was die Erdoberfläche größtenteils unwiederbringlich zerstört. </w:t>
      </w:r>
      <w:r w:rsidRPr="00790180">
        <w:rPr>
          <w:rFonts w:ascii="Arial" w:hAnsi="Arial" w:cs="Arial"/>
          <w:sz w:val="24"/>
          <w:szCs w:val="24"/>
        </w:rPr>
        <w:t>Auch mit der Ölprospektion und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-förd</w:t>
      </w:r>
      <w:r>
        <w:rPr>
          <w:rFonts w:ascii="Arial" w:hAnsi="Arial" w:cs="Arial"/>
          <w:sz w:val="24"/>
          <w:szCs w:val="24"/>
        </w:rPr>
        <w:t>erung (Nigeria, Golfstaaten, Russ</w:t>
      </w:r>
      <w:r w:rsidRPr="00790180">
        <w:rPr>
          <w:rFonts w:ascii="Arial" w:hAnsi="Arial" w:cs="Arial"/>
          <w:sz w:val="24"/>
          <w:szCs w:val="24"/>
        </w:rPr>
        <w:t>land) sind erhebliche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Gefahren für die Umwelt verbunden (Ölpest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in Gewässern, Abfackeln von Erdgas, Bodenkontamination</w:t>
      </w:r>
      <w:r>
        <w:rPr>
          <w:rFonts w:ascii="Arial" w:hAnsi="Arial" w:cs="Arial"/>
          <w:sz w:val="24"/>
          <w:szCs w:val="24"/>
        </w:rPr>
        <w:t xml:space="preserve"> </w:t>
      </w:r>
      <w:r w:rsidRPr="00790180">
        <w:rPr>
          <w:rFonts w:ascii="Arial" w:hAnsi="Arial" w:cs="Arial"/>
          <w:sz w:val="24"/>
          <w:szCs w:val="24"/>
        </w:rPr>
        <w:t>durch Leckagen in Pipelines).</w:t>
      </w:r>
    </w:p>
    <w:p w:rsidR="00417CB8" w:rsidRPr="00790180" w:rsidRDefault="00417CB8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C3222C" w:rsidRPr="00417CB8" w:rsidRDefault="00C3222C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417CB8">
        <w:rPr>
          <w:rFonts w:ascii="Arial" w:hAnsi="Arial" w:cs="Arial"/>
          <w:b/>
          <w:iCs/>
          <w:sz w:val="24"/>
          <w:szCs w:val="24"/>
        </w:rPr>
        <w:lastRenderedPageBreak/>
        <w:t xml:space="preserve">Potentielle </w:t>
      </w:r>
      <w:proofErr w:type="spellStart"/>
      <w:r w:rsidRPr="00417CB8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417CB8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C3222C" w:rsidRPr="00417CB8" w:rsidRDefault="00C3222C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17CB8">
        <w:rPr>
          <w:rFonts w:ascii="Arial" w:hAnsi="Arial" w:cs="Arial"/>
          <w:sz w:val="24"/>
          <w:szCs w:val="24"/>
        </w:rPr>
        <w:t>Die Auswirkungen des Bergbaus, vor allem des Tagebaus, und der vorangehenden Prospektion sind zunächst zwangsläufig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mit Bodendegradation verbunden. Beim Abbau selbst und vor allem nach Beendigung des Abbaus sind folgende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Maßnahmen wichtig: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 xml:space="preserve">Trennung und Zwischenlagerung des kulturfähigen Bodens für spätere Rekultivierung bis hin zur </w:t>
      </w:r>
      <w:proofErr w:type="spellStart"/>
      <w:r w:rsidRPr="00417CB8">
        <w:rPr>
          <w:rFonts w:ascii="Arial" w:hAnsi="Arial" w:cs="Arial"/>
          <w:sz w:val="24"/>
          <w:szCs w:val="24"/>
        </w:rPr>
        <w:t>land</w:t>
      </w:r>
      <w:proofErr w:type="spellEnd"/>
      <w:r w:rsidRPr="00417CB8">
        <w:rPr>
          <w:rFonts w:ascii="Arial" w:hAnsi="Arial" w:cs="Arial"/>
          <w:sz w:val="24"/>
          <w:szCs w:val="24"/>
        </w:rPr>
        <w:t>- und forstwirtschaftlichen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Nutzung, Naherholung oder Anlage von Schutzgebieten,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Sicherung der Abraumhalden zur Vermeidung von Kontamination der Böden durch Schwermetalle,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Rückverfüllung des Gesteins,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Wiederherstellung (Anheben/Absenken) des Grundwasserspiegels.</w:t>
      </w:r>
    </w:p>
    <w:p w:rsidR="003D37C3" w:rsidRDefault="00C3222C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17CB8">
        <w:rPr>
          <w:rFonts w:ascii="Arial" w:hAnsi="Arial" w:cs="Arial"/>
          <w:sz w:val="24"/>
          <w:szCs w:val="24"/>
        </w:rPr>
        <w:t>Eine Abschwächung des Syndroms würde durch die Einführung moderner Technologien zu erreichen sein, durch die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Pr="00417CB8">
        <w:rPr>
          <w:rFonts w:ascii="Arial" w:hAnsi="Arial" w:cs="Arial"/>
          <w:sz w:val="24"/>
          <w:szCs w:val="24"/>
        </w:rPr>
        <w:t>die Effizienz der Rohstoffauswertung und der Energiegewinnung gesteigert werden; dabei würde auch weniger Ko</w:t>
      </w:r>
      <w:r w:rsidR="003D37C3" w:rsidRPr="00417CB8">
        <w:rPr>
          <w:rFonts w:ascii="Arial" w:hAnsi="Arial" w:cs="Arial"/>
          <w:sz w:val="24"/>
          <w:szCs w:val="24"/>
        </w:rPr>
        <w:t>hlendioxid emittiert, was wiederum dem Klimaschutz zugutekäme. Ebenso könnten Bemühungen um eine Reduzierung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="003D37C3" w:rsidRPr="00417CB8">
        <w:rPr>
          <w:rFonts w:ascii="Arial" w:hAnsi="Arial" w:cs="Arial"/>
          <w:sz w:val="24"/>
          <w:szCs w:val="24"/>
        </w:rPr>
        <w:t>des Verbrauchs und um verstärktes Recycling von Metallen und anderen Rohstoffen zu einer Streckung der begrenzten</w:t>
      </w:r>
      <w:r w:rsidR="00417CB8">
        <w:rPr>
          <w:rFonts w:ascii="Arial" w:hAnsi="Arial" w:cs="Arial"/>
          <w:sz w:val="24"/>
          <w:szCs w:val="24"/>
        </w:rPr>
        <w:t xml:space="preserve"> </w:t>
      </w:r>
      <w:r w:rsidR="003D37C3" w:rsidRPr="00417CB8">
        <w:rPr>
          <w:rFonts w:ascii="Arial" w:hAnsi="Arial" w:cs="Arial"/>
          <w:sz w:val="24"/>
          <w:szCs w:val="24"/>
        </w:rPr>
        <w:t>Vorräte an nicht-erneuerbaren Rohstoffen führen.</w:t>
      </w:r>
    </w:p>
    <w:p w:rsidR="00012232" w:rsidRDefault="00012232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12232" w:rsidRDefault="00012232" w:rsidP="004700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47008A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012232" w:rsidRPr="00417CB8" w:rsidRDefault="00012232" w:rsidP="00470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012232" w:rsidRPr="00417CB8" w:rsidSect="009C57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222C"/>
    <w:rsid w:val="00012232"/>
    <w:rsid w:val="003D37C3"/>
    <w:rsid w:val="00417CB8"/>
    <w:rsid w:val="0047008A"/>
    <w:rsid w:val="004A50C1"/>
    <w:rsid w:val="005570D3"/>
    <w:rsid w:val="00790180"/>
    <w:rsid w:val="0082163B"/>
    <w:rsid w:val="009C5714"/>
    <w:rsid w:val="00AA173D"/>
    <w:rsid w:val="00B8077F"/>
    <w:rsid w:val="00C3222C"/>
    <w:rsid w:val="00EB6E28"/>
    <w:rsid w:val="00F33899"/>
    <w:rsid w:val="00F8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57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11</cp:revision>
  <dcterms:created xsi:type="dcterms:W3CDTF">2012-08-14T20:48:00Z</dcterms:created>
  <dcterms:modified xsi:type="dcterms:W3CDTF">2012-09-24T20:22:00Z</dcterms:modified>
</cp:coreProperties>
</file>